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6F05E71" w14:textId="0AA9A830" w:rsidR="00133B71" w:rsidRDefault="000D54DE" w:rsidP="00133B71">
      <w:pPr>
        <w:rPr>
          <w:rFonts w:eastAsia="Times New Roman" w:cs="Times New Roman"/>
        </w:rPr>
      </w:pPr>
      <w:r w:rsidRPr="00133B71">
        <w:rPr>
          <w:rFonts w:ascii="Times New Roman" w:hAnsi="Times New Roman" w:cs="Times New Roman"/>
        </w:rPr>
        <w:t>This is the pre-</w:t>
      </w:r>
      <w:r w:rsidR="00133B71" w:rsidRPr="00133B71">
        <w:rPr>
          <w:rFonts w:ascii="Times New Roman" w:hAnsi="Times New Roman" w:cs="Times New Roman"/>
        </w:rPr>
        <w:t>publi</w:t>
      </w:r>
      <w:bookmarkStart w:id="0" w:name="_GoBack"/>
      <w:bookmarkEnd w:id="0"/>
      <w:r w:rsidR="00133B71" w:rsidRPr="00133B71">
        <w:rPr>
          <w:rFonts w:ascii="Times New Roman" w:hAnsi="Times New Roman" w:cs="Times New Roman"/>
        </w:rPr>
        <w:t>cation</w:t>
      </w:r>
      <w:r w:rsidRPr="00133B71">
        <w:rPr>
          <w:rFonts w:ascii="Times New Roman" w:hAnsi="Times New Roman" w:cs="Times New Roman"/>
        </w:rPr>
        <w:t xml:space="preserve"> version of the following article: </w:t>
      </w:r>
      <w:r w:rsidRPr="00133B71">
        <w:rPr>
          <w:rFonts w:ascii="Times New Roman" w:hAnsi="Times New Roman" w:cs="Times New Roman"/>
          <w:bCs/>
        </w:rPr>
        <w:t>Barnett, C.</w:t>
      </w:r>
      <w:r w:rsidRPr="00133B71">
        <w:rPr>
          <w:rFonts w:ascii="Times New Roman" w:hAnsi="Times New Roman" w:cs="Times New Roman"/>
        </w:rPr>
        <w:t xml:space="preserve"> (</w:t>
      </w:r>
      <w:r w:rsidR="00133B71">
        <w:rPr>
          <w:rFonts w:ascii="Times New Roman" w:hAnsi="Times New Roman" w:cs="Times New Roman"/>
        </w:rPr>
        <w:t>2013).</w:t>
      </w:r>
      <w:r w:rsidR="00133B71" w:rsidRPr="00133B71">
        <w:rPr>
          <w:rFonts w:ascii="Times New Roman" w:hAnsi="Times New Roman" w:cs="Times New Roman"/>
        </w:rPr>
        <w:t xml:space="preserve"> </w:t>
      </w:r>
      <w:r w:rsidR="002825C6" w:rsidRPr="00133B71">
        <w:rPr>
          <w:rFonts w:ascii="Times New Roman" w:hAnsi="Times New Roman" w:cs="Times New Roman"/>
        </w:rPr>
        <w:t xml:space="preserve">Public action / </w:t>
      </w:r>
      <w:r w:rsidR="00276B1D" w:rsidRPr="00133B71">
        <w:rPr>
          <w:rFonts w:ascii="Times New Roman" w:hAnsi="Times New Roman" w:cs="Times New Roman"/>
        </w:rPr>
        <w:t>p</w:t>
      </w:r>
      <w:r w:rsidR="00DB7A3D" w:rsidRPr="00133B71">
        <w:rPr>
          <w:rFonts w:ascii="Times New Roman" w:hAnsi="Times New Roman" w:cs="Times New Roman"/>
        </w:rPr>
        <w:t>olitical space: an appreciative response to John Parkinson</w:t>
      </w:r>
      <w:r w:rsidR="00133B71">
        <w:rPr>
          <w:rFonts w:ascii="Times New Roman" w:hAnsi="Times New Roman" w:cs="Times New Roman"/>
        </w:rPr>
        <w:t>.</w:t>
      </w:r>
      <w:r w:rsidR="00133B71" w:rsidRPr="00133B71">
        <w:rPr>
          <w:rFonts w:ascii="Times New Roman" w:hAnsi="Times New Roman" w:cs="Times New Roman"/>
        </w:rPr>
        <w:t xml:space="preserve"> </w:t>
      </w:r>
      <w:r w:rsidR="00133B71" w:rsidRPr="00133B71">
        <w:rPr>
          <w:rFonts w:ascii="Times New Roman" w:hAnsi="Times New Roman" w:cs="Times New Roman"/>
          <w:i/>
        </w:rPr>
        <w:t>Policy and Politics</w:t>
      </w:r>
      <w:r w:rsidR="00133B71" w:rsidRPr="00133B71">
        <w:rPr>
          <w:rFonts w:ascii="Times New Roman" w:hAnsi="Times New Roman" w:cs="Times New Roman"/>
        </w:rPr>
        <w:t xml:space="preserve"> 41(3), 449-451. DOI:</w:t>
      </w:r>
      <w:r w:rsidR="00133B71" w:rsidRPr="00133B71">
        <w:rPr>
          <w:rFonts w:ascii="Times New Roman" w:eastAsia="Times New Roman" w:hAnsi="Times New Roman" w:cs="Times New Roman"/>
        </w:rPr>
        <w:t xml:space="preserve"> </w:t>
      </w:r>
      <w:hyperlink r:id="rId8" w:history="1">
        <w:r w:rsidR="00133B71" w:rsidRPr="00133B71">
          <w:rPr>
            <w:rStyle w:val="Hyperlink"/>
            <w:rFonts w:ascii="Times New Roman" w:eastAsia="Times New Roman" w:hAnsi="Times New Roman" w:cs="Times New Roman"/>
            <w:color w:val="auto"/>
            <w:shd w:val="clear" w:color="auto" w:fill="FFFFFF"/>
          </w:rPr>
          <w:t>http://dx.doi.org/10.1332/030557313X669688</w:t>
        </w:r>
      </w:hyperlink>
    </w:p>
    <w:p w14:paraId="71B90F4F" w14:textId="66692A5E" w:rsidR="00276B1D" w:rsidRPr="00133B71" w:rsidRDefault="00276B1D" w:rsidP="00E85B04">
      <w:pPr>
        <w:rPr>
          <w:rFonts w:ascii="Times New Roman" w:hAnsi="Times New Roman" w:cs="Times New Roman"/>
          <w:b/>
          <w:i/>
        </w:rPr>
      </w:pPr>
    </w:p>
    <w:p w14:paraId="638D4D59" w14:textId="77777777" w:rsidR="00276B1D" w:rsidRPr="00133B71" w:rsidRDefault="00276B1D" w:rsidP="00E85B04">
      <w:pPr>
        <w:rPr>
          <w:rFonts w:ascii="Times New Roman" w:hAnsi="Times New Roman" w:cs="Times New Roman"/>
        </w:rPr>
      </w:pPr>
    </w:p>
    <w:p w14:paraId="6D0DF854" w14:textId="59D1467A" w:rsidR="004E2A6C" w:rsidRPr="00E85B04" w:rsidRDefault="00182D65" w:rsidP="00E85B04">
      <w:pPr>
        <w:rPr>
          <w:rFonts w:ascii="Times New Roman" w:hAnsi="Times New Roman" w:cs="Times New Roman"/>
        </w:rPr>
      </w:pPr>
      <w:r w:rsidRPr="00133B71">
        <w:rPr>
          <w:rFonts w:ascii="Times New Roman" w:hAnsi="Times New Roman" w:cs="Times New Roman"/>
        </w:rPr>
        <w:t xml:space="preserve">John Parkinson </w:t>
      </w:r>
      <w:r w:rsidR="002825C6" w:rsidRPr="00133B71">
        <w:rPr>
          <w:rFonts w:ascii="Times New Roman" w:hAnsi="Times New Roman" w:cs="Times New Roman"/>
        </w:rPr>
        <w:t xml:space="preserve">lays down a direct challenge to </w:t>
      </w:r>
      <w:r w:rsidR="0054603A" w:rsidRPr="00133B71">
        <w:rPr>
          <w:rFonts w:ascii="Times New Roman" w:hAnsi="Times New Roman" w:cs="Times New Roman"/>
        </w:rPr>
        <w:t xml:space="preserve">what </w:t>
      </w:r>
      <w:r w:rsidR="00730CF8" w:rsidRPr="00133B71">
        <w:rPr>
          <w:rFonts w:ascii="Times New Roman" w:hAnsi="Times New Roman" w:cs="Times New Roman"/>
        </w:rPr>
        <w:t xml:space="preserve">he calls ‘urban scholarship’, and to what I will refer to </w:t>
      </w:r>
      <w:r w:rsidR="0054603A" w:rsidRPr="00133B71">
        <w:rPr>
          <w:rFonts w:ascii="Times New Roman" w:hAnsi="Times New Roman" w:cs="Times New Roman"/>
        </w:rPr>
        <w:t xml:space="preserve">as </w:t>
      </w:r>
      <w:r w:rsidR="002825C6" w:rsidRPr="00133B71">
        <w:rPr>
          <w:rFonts w:ascii="Times New Roman" w:hAnsi="Times New Roman" w:cs="Times New Roman"/>
        </w:rPr>
        <w:t>spatial disciplines</w:t>
      </w:r>
      <w:r w:rsidR="00B37C20" w:rsidRPr="00133B71">
        <w:rPr>
          <w:rFonts w:ascii="Times New Roman" w:hAnsi="Times New Roman" w:cs="Times New Roman"/>
        </w:rPr>
        <w:t xml:space="preserve"> - </w:t>
      </w:r>
      <w:r w:rsidR="0054603A" w:rsidRPr="00133B71">
        <w:rPr>
          <w:rFonts w:ascii="Times New Roman" w:hAnsi="Times New Roman" w:cs="Times New Roman"/>
        </w:rPr>
        <w:t xml:space="preserve">that is, social science fields </w:t>
      </w:r>
      <w:r w:rsidR="002825C6" w:rsidRPr="00133B71">
        <w:rPr>
          <w:rFonts w:ascii="Times New Roman" w:hAnsi="Times New Roman" w:cs="Times New Roman"/>
        </w:rPr>
        <w:t>such as human</w:t>
      </w:r>
      <w:r w:rsidR="002825C6" w:rsidRPr="00E85B04">
        <w:rPr>
          <w:rFonts w:ascii="Times New Roman" w:hAnsi="Times New Roman" w:cs="Times New Roman"/>
        </w:rPr>
        <w:t xml:space="preserve"> geography, urban and regional planning, </w:t>
      </w:r>
      <w:r w:rsidR="0054603A" w:rsidRPr="00E85B04">
        <w:rPr>
          <w:rFonts w:ascii="Times New Roman" w:hAnsi="Times New Roman" w:cs="Times New Roman"/>
        </w:rPr>
        <w:t xml:space="preserve">urban studies, architecture </w:t>
      </w:r>
      <w:r w:rsidR="002825C6" w:rsidRPr="00E85B04">
        <w:rPr>
          <w:rFonts w:ascii="Times New Roman" w:hAnsi="Times New Roman" w:cs="Times New Roman"/>
        </w:rPr>
        <w:t>and design</w:t>
      </w:r>
      <w:r w:rsidR="00730CF8" w:rsidRPr="00E85B04">
        <w:rPr>
          <w:rFonts w:ascii="Times New Roman" w:hAnsi="Times New Roman" w:cs="Times New Roman"/>
        </w:rPr>
        <w:t xml:space="preserve">. The </w:t>
      </w:r>
      <w:r w:rsidR="00B37C20" w:rsidRPr="00E85B04">
        <w:rPr>
          <w:rFonts w:ascii="Times New Roman" w:hAnsi="Times New Roman" w:cs="Times New Roman"/>
        </w:rPr>
        <w:t xml:space="preserve">challenge </w:t>
      </w:r>
      <w:r w:rsidR="00730CF8" w:rsidRPr="00E85B04">
        <w:rPr>
          <w:rFonts w:ascii="Times New Roman" w:hAnsi="Times New Roman" w:cs="Times New Roman"/>
        </w:rPr>
        <w:t xml:space="preserve">is </w:t>
      </w:r>
      <w:r w:rsidR="002825C6" w:rsidRPr="00E85B04">
        <w:rPr>
          <w:rFonts w:ascii="Times New Roman" w:hAnsi="Times New Roman" w:cs="Times New Roman"/>
        </w:rPr>
        <w:t xml:space="preserve">to think more carefully about the </w:t>
      </w:r>
      <w:r w:rsidR="00B37C20" w:rsidRPr="00E85B04">
        <w:rPr>
          <w:rFonts w:ascii="Times New Roman" w:hAnsi="Times New Roman" w:cs="Times New Roman"/>
        </w:rPr>
        <w:t xml:space="preserve">democratic </w:t>
      </w:r>
      <w:r w:rsidR="002825C6" w:rsidRPr="00E85B04">
        <w:rPr>
          <w:rFonts w:ascii="Times New Roman" w:hAnsi="Times New Roman" w:cs="Times New Roman"/>
        </w:rPr>
        <w:t>value</w:t>
      </w:r>
      <w:r w:rsidR="00B37C20" w:rsidRPr="00E85B04">
        <w:rPr>
          <w:rFonts w:ascii="Times New Roman" w:hAnsi="Times New Roman" w:cs="Times New Roman"/>
        </w:rPr>
        <w:t>s</w:t>
      </w:r>
      <w:r w:rsidR="002825C6" w:rsidRPr="00E85B04">
        <w:rPr>
          <w:rFonts w:ascii="Times New Roman" w:hAnsi="Times New Roman" w:cs="Times New Roman"/>
        </w:rPr>
        <w:t xml:space="preserve"> ascribed to various forms of public space</w:t>
      </w:r>
      <w:r w:rsidR="0054603A" w:rsidRPr="00E85B04">
        <w:rPr>
          <w:rFonts w:ascii="Times New Roman" w:hAnsi="Times New Roman" w:cs="Times New Roman"/>
        </w:rPr>
        <w:t xml:space="preserve">. </w:t>
      </w:r>
      <w:r w:rsidR="00A2388E" w:rsidRPr="00E85B04">
        <w:rPr>
          <w:rFonts w:ascii="Times New Roman" w:hAnsi="Times New Roman" w:cs="Times New Roman"/>
        </w:rPr>
        <w:t>It</w:t>
      </w:r>
      <w:r w:rsidR="00730CF8" w:rsidRPr="00E85B04">
        <w:rPr>
          <w:rFonts w:ascii="Times New Roman" w:hAnsi="Times New Roman" w:cs="Times New Roman"/>
        </w:rPr>
        <w:t xml:space="preserve"> is the</w:t>
      </w:r>
      <w:r w:rsidR="00B37C20" w:rsidRPr="00E85B04">
        <w:rPr>
          <w:rFonts w:ascii="Times New Roman" w:hAnsi="Times New Roman" w:cs="Times New Roman"/>
        </w:rPr>
        <w:t xml:space="preserve"> question of the relationship between public space and democracy that Parkinson foregrounds, and he makes it clear that the relationship is not as obvious or as straightforward as is often supposed. He suggests that lots of social science literature</w:t>
      </w:r>
      <w:r w:rsidR="00730CF8" w:rsidRPr="00E85B04">
        <w:rPr>
          <w:rFonts w:ascii="Times New Roman" w:hAnsi="Times New Roman" w:cs="Times New Roman"/>
        </w:rPr>
        <w:t xml:space="preserve">, in analysing and assessing transformations of public space, </w:t>
      </w:r>
      <w:r w:rsidR="00B37C20" w:rsidRPr="00E85B04">
        <w:rPr>
          <w:rFonts w:ascii="Times New Roman" w:hAnsi="Times New Roman" w:cs="Times New Roman"/>
        </w:rPr>
        <w:t>tends to focus on one specific aspect of public value – the valu</w:t>
      </w:r>
      <w:r w:rsidR="00730CF8" w:rsidRPr="00E85B04">
        <w:rPr>
          <w:rFonts w:ascii="Times New Roman" w:hAnsi="Times New Roman" w:cs="Times New Roman"/>
        </w:rPr>
        <w:t>e of openness and accessibility. T</w:t>
      </w:r>
      <w:r w:rsidR="00B37C20" w:rsidRPr="00E85B04">
        <w:rPr>
          <w:rFonts w:ascii="Times New Roman" w:hAnsi="Times New Roman" w:cs="Times New Roman"/>
        </w:rPr>
        <w:t xml:space="preserve">his </w:t>
      </w:r>
      <w:r w:rsidR="00730CF8" w:rsidRPr="00E85B04">
        <w:rPr>
          <w:rFonts w:ascii="Times New Roman" w:hAnsi="Times New Roman" w:cs="Times New Roman"/>
        </w:rPr>
        <w:t xml:space="preserve">rings true to me, </w:t>
      </w:r>
      <w:r w:rsidR="00B37C20" w:rsidRPr="00E85B04">
        <w:rPr>
          <w:rFonts w:ascii="Times New Roman" w:hAnsi="Times New Roman" w:cs="Times New Roman"/>
        </w:rPr>
        <w:t xml:space="preserve">although it is worth saying that it is not only social scientists </w:t>
      </w:r>
      <w:r w:rsidR="00730CF8" w:rsidRPr="00E85B04">
        <w:rPr>
          <w:rFonts w:ascii="Times New Roman" w:hAnsi="Times New Roman" w:cs="Times New Roman"/>
        </w:rPr>
        <w:t>that</w:t>
      </w:r>
      <w:r w:rsidR="00B37C20" w:rsidRPr="00E85B04">
        <w:rPr>
          <w:rFonts w:ascii="Times New Roman" w:hAnsi="Times New Roman" w:cs="Times New Roman"/>
        </w:rPr>
        <w:t xml:space="preserve"> do this</w:t>
      </w:r>
      <w:r w:rsidR="00730CF8" w:rsidRPr="00E85B04">
        <w:rPr>
          <w:rFonts w:ascii="Times New Roman" w:hAnsi="Times New Roman" w:cs="Times New Roman"/>
        </w:rPr>
        <w:t>. T</w:t>
      </w:r>
      <w:r w:rsidR="00B37C20" w:rsidRPr="00E85B04">
        <w:rPr>
          <w:rFonts w:ascii="Times New Roman" w:hAnsi="Times New Roman" w:cs="Times New Roman"/>
        </w:rPr>
        <w:t xml:space="preserve">here is also a strand of political philosophy that also tends to emphasise the idea of </w:t>
      </w:r>
      <w:r w:rsidR="00730CF8" w:rsidRPr="00E85B04">
        <w:rPr>
          <w:rFonts w:ascii="Times New Roman" w:hAnsi="Times New Roman" w:cs="Times New Roman"/>
        </w:rPr>
        <w:t xml:space="preserve">the </w:t>
      </w:r>
      <w:r w:rsidR="00B37C20" w:rsidRPr="00E85B04">
        <w:rPr>
          <w:rFonts w:ascii="Times New Roman" w:hAnsi="Times New Roman" w:cs="Times New Roman"/>
        </w:rPr>
        <w:t xml:space="preserve">public as a field of cosmopolitan encounter too, for example, in the work of Warren Magnusson or Iris Marion Young. </w:t>
      </w:r>
      <w:r w:rsidR="004E2A6C" w:rsidRPr="00E85B04">
        <w:rPr>
          <w:rFonts w:ascii="Times New Roman" w:hAnsi="Times New Roman" w:cs="Times New Roman"/>
        </w:rPr>
        <w:t xml:space="preserve">At some level, the notion that democracy is best modelled on the conversational being-together of citizens in </w:t>
      </w:r>
      <w:r w:rsidR="00CF5B91" w:rsidRPr="00E85B04">
        <w:rPr>
          <w:rFonts w:ascii="Times New Roman" w:hAnsi="Times New Roman" w:cs="Times New Roman"/>
        </w:rPr>
        <w:t xml:space="preserve">physical </w:t>
      </w:r>
      <w:r w:rsidR="004E2A6C" w:rsidRPr="00E85B04">
        <w:rPr>
          <w:rFonts w:ascii="Times New Roman" w:hAnsi="Times New Roman" w:cs="Times New Roman"/>
        </w:rPr>
        <w:t>space resonates across strands</w:t>
      </w:r>
      <w:r w:rsidR="00930399" w:rsidRPr="00E85B04">
        <w:rPr>
          <w:rFonts w:ascii="Times New Roman" w:hAnsi="Times New Roman" w:cs="Times New Roman"/>
        </w:rPr>
        <w:t xml:space="preserve"> of republican political theory</w:t>
      </w:r>
      <w:r w:rsidR="004E2A6C" w:rsidRPr="00E85B04">
        <w:rPr>
          <w:rFonts w:ascii="Times New Roman" w:hAnsi="Times New Roman" w:cs="Times New Roman"/>
        </w:rPr>
        <w:t xml:space="preserve"> and also in recently revivified anarchist traditions too. </w:t>
      </w:r>
    </w:p>
    <w:p w14:paraId="4C899182" w14:textId="77777777" w:rsidR="00730CF8" w:rsidRPr="00E85B04" w:rsidRDefault="00730CF8" w:rsidP="00E85B04">
      <w:pPr>
        <w:rPr>
          <w:rFonts w:ascii="Times New Roman" w:hAnsi="Times New Roman" w:cs="Times New Roman"/>
        </w:rPr>
      </w:pPr>
    </w:p>
    <w:p w14:paraId="4BFC9877" w14:textId="46A5B80D" w:rsidR="00CF5B91" w:rsidRPr="00E85B04" w:rsidRDefault="004E2A6C" w:rsidP="00E85B04">
      <w:pPr>
        <w:widowControl w:val="0"/>
        <w:autoSpaceDE w:val="0"/>
        <w:autoSpaceDN w:val="0"/>
        <w:adjustRightInd w:val="0"/>
        <w:spacing w:after="480"/>
        <w:rPr>
          <w:rFonts w:ascii="Times New Roman" w:hAnsi="Times New Roman" w:cs="Times New Roman"/>
        </w:rPr>
      </w:pPr>
      <w:r w:rsidRPr="00E85B04">
        <w:rPr>
          <w:rFonts w:ascii="Times New Roman" w:hAnsi="Times New Roman" w:cs="Times New Roman"/>
        </w:rPr>
        <w:t>In the case of spatial disciplines, t</w:t>
      </w:r>
      <w:r w:rsidR="00B37C20" w:rsidRPr="00E85B04">
        <w:rPr>
          <w:rFonts w:ascii="Times New Roman" w:hAnsi="Times New Roman" w:cs="Times New Roman"/>
        </w:rPr>
        <w:t xml:space="preserve">his emphasis arises, no doubt, from the fields of practice with which these </w:t>
      </w:r>
      <w:r w:rsidR="00E65258" w:rsidRPr="00E85B04">
        <w:rPr>
          <w:rFonts w:ascii="Times New Roman" w:hAnsi="Times New Roman" w:cs="Times New Roman"/>
        </w:rPr>
        <w:t>disciplines</w:t>
      </w:r>
      <w:r w:rsidR="00B37C20" w:rsidRPr="00E85B04">
        <w:rPr>
          <w:rFonts w:ascii="Times New Roman" w:hAnsi="Times New Roman" w:cs="Times New Roman"/>
        </w:rPr>
        <w:t xml:space="preserve"> are closely connected: planners, or arch</w:t>
      </w:r>
      <w:r w:rsidR="00CF5B91" w:rsidRPr="00E85B04">
        <w:rPr>
          <w:rFonts w:ascii="Times New Roman" w:hAnsi="Times New Roman" w:cs="Times New Roman"/>
        </w:rPr>
        <w:t>itects, or design professionals</w:t>
      </w:r>
      <w:r w:rsidR="00B37C20" w:rsidRPr="00E85B04">
        <w:rPr>
          <w:rFonts w:ascii="Times New Roman" w:hAnsi="Times New Roman" w:cs="Times New Roman"/>
        </w:rPr>
        <w:t xml:space="preserve"> might well emphasise issues of openness and accessibility </w:t>
      </w:r>
      <w:r w:rsidR="00CF5B91" w:rsidRPr="00E85B04">
        <w:rPr>
          <w:rFonts w:ascii="Times New Roman" w:hAnsi="Times New Roman" w:cs="Times New Roman"/>
        </w:rPr>
        <w:t>because, well, that is what those professional fields</w:t>
      </w:r>
      <w:r w:rsidR="00B37C20" w:rsidRPr="00E85B04">
        <w:rPr>
          <w:rFonts w:ascii="Times New Roman" w:hAnsi="Times New Roman" w:cs="Times New Roman"/>
        </w:rPr>
        <w:t xml:space="preserve"> have</w:t>
      </w:r>
      <w:r w:rsidR="00730CF8" w:rsidRPr="00E85B04">
        <w:rPr>
          <w:rFonts w:ascii="Times New Roman" w:hAnsi="Times New Roman" w:cs="Times New Roman"/>
        </w:rPr>
        <w:t xml:space="preserve"> some degree of influence over. L</w:t>
      </w:r>
      <w:r w:rsidR="00B37C20" w:rsidRPr="00E85B04">
        <w:rPr>
          <w:rFonts w:ascii="Times New Roman" w:hAnsi="Times New Roman" w:cs="Times New Roman"/>
        </w:rPr>
        <w:t xml:space="preserve">ikewise, critical spatial theorists, in geography and urban studies, overwhelmingly focus on </w:t>
      </w:r>
      <w:r w:rsidR="00E65258" w:rsidRPr="00E85B04">
        <w:rPr>
          <w:rFonts w:ascii="Times New Roman" w:hAnsi="Times New Roman" w:cs="Times New Roman"/>
        </w:rPr>
        <w:t xml:space="preserve">issues of exclusion and enclosure when they talk about public space, </w:t>
      </w:r>
      <w:r w:rsidR="00CF5B91" w:rsidRPr="00E85B04">
        <w:rPr>
          <w:rFonts w:ascii="Times New Roman" w:hAnsi="Times New Roman" w:cs="Times New Roman"/>
        </w:rPr>
        <w:t>not least</w:t>
      </w:r>
      <w:r w:rsidR="00E65258" w:rsidRPr="00E85B04">
        <w:rPr>
          <w:rFonts w:ascii="Times New Roman" w:hAnsi="Times New Roman" w:cs="Times New Roman"/>
        </w:rPr>
        <w:t xml:space="preserve"> because this work is often closely allied to activist imaginaries that put a premium on thinking about politics in terms of protest and dissent. </w:t>
      </w:r>
    </w:p>
    <w:p w14:paraId="3471E114" w14:textId="733D8EA9" w:rsidR="00CF5B91" w:rsidRPr="00E85B04" w:rsidRDefault="00E65258" w:rsidP="00E85B04">
      <w:pPr>
        <w:widowControl w:val="0"/>
        <w:autoSpaceDE w:val="0"/>
        <w:autoSpaceDN w:val="0"/>
        <w:adjustRightInd w:val="0"/>
        <w:spacing w:after="480"/>
        <w:rPr>
          <w:rFonts w:ascii="Times New Roman" w:hAnsi="Times New Roman" w:cs="Times New Roman"/>
        </w:rPr>
      </w:pPr>
      <w:r w:rsidRPr="00E85B04">
        <w:rPr>
          <w:rFonts w:ascii="Times New Roman" w:hAnsi="Times New Roman" w:cs="Times New Roman"/>
        </w:rPr>
        <w:t xml:space="preserve">I take </w:t>
      </w:r>
      <w:r w:rsidR="00730CF8" w:rsidRPr="00E85B04">
        <w:rPr>
          <w:rFonts w:ascii="Times New Roman" w:hAnsi="Times New Roman" w:cs="Times New Roman"/>
        </w:rPr>
        <w:t>Parkinson’s</w:t>
      </w:r>
      <w:r w:rsidRPr="00E85B04">
        <w:rPr>
          <w:rFonts w:ascii="Times New Roman" w:hAnsi="Times New Roman" w:cs="Times New Roman"/>
        </w:rPr>
        <w:t xml:space="preserve"> point to be not that these values are </w:t>
      </w:r>
      <w:r w:rsidR="00730CF8" w:rsidRPr="00E85B04">
        <w:rPr>
          <w:rFonts w:ascii="Times New Roman" w:hAnsi="Times New Roman" w:cs="Times New Roman"/>
        </w:rPr>
        <w:t xml:space="preserve">necessarily </w:t>
      </w:r>
      <w:r w:rsidRPr="00E85B04">
        <w:rPr>
          <w:rFonts w:ascii="Times New Roman" w:hAnsi="Times New Roman" w:cs="Times New Roman"/>
        </w:rPr>
        <w:t>the wrong ones</w:t>
      </w:r>
      <w:r w:rsidR="00730CF8" w:rsidRPr="00E85B04">
        <w:rPr>
          <w:rFonts w:ascii="Times New Roman" w:hAnsi="Times New Roman" w:cs="Times New Roman"/>
        </w:rPr>
        <w:t xml:space="preserve"> to focus on</w:t>
      </w:r>
      <w:r w:rsidRPr="00E85B04">
        <w:rPr>
          <w:rFonts w:ascii="Times New Roman" w:hAnsi="Times New Roman" w:cs="Times New Roman"/>
        </w:rPr>
        <w:t xml:space="preserve">, </w:t>
      </w:r>
      <w:r w:rsidR="00CF5B91" w:rsidRPr="00E85B04">
        <w:rPr>
          <w:rFonts w:ascii="Times New Roman" w:hAnsi="Times New Roman" w:cs="Times New Roman"/>
        </w:rPr>
        <w:t>but rather</w:t>
      </w:r>
      <w:r w:rsidRPr="00E85B04">
        <w:rPr>
          <w:rFonts w:ascii="Times New Roman" w:hAnsi="Times New Roman" w:cs="Times New Roman"/>
        </w:rPr>
        <w:t xml:space="preserve"> that they are not the </w:t>
      </w:r>
      <w:r w:rsidRPr="00E85B04">
        <w:rPr>
          <w:rFonts w:ascii="Times New Roman" w:hAnsi="Times New Roman" w:cs="Times New Roman"/>
          <w:i/>
        </w:rPr>
        <w:t>only</w:t>
      </w:r>
      <w:r w:rsidRPr="00E85B04">
        <w:rPr>
          <w:rFonts w:ascii="Times New Roman" w:hAnsi="Times New Roman" w:cs="Times New Roman"/>
        </w:rPr>
        <w:t xml:space="preserve"> ones at stake in the public space-democracy relationship. </w:t>
      </w:r>
      <w:r w:rsidR="00730CF8" w:rsidRPr="00E85B04">
        <w:rPr>
          <w:rFonts w:ascii="Times New Roman" w:hAnsi="Times New Roman" w:cs="Times New Roman"/>
        </w:rPr>
        <w:t>These</w:t>
      </w:r>
      <w:r w:rsidRPr="00E85B04">
        <w:rPr>
          <w:rFonts w:ascii="Times New Roman" w:hAnsi="Times New Roman" w:cs="Times New Roman"/>
        </w:rPr>
        <w:t xml:space="preserve"> disciplines tend to focus only on one aspect of public value at a time. I think, again, this is fair enough as a criticism, although it is one that can also be raised against other fields concerned with public value, not only those concerned with public space. For example, a great deal of work in social policy tends to think of the value of publicness primarily in terms of a particular organisational structure of collective provision (hence the deep suspicion of the market as automatically inimical to public values in these fields). In media </w:t>
      </w:r>
      <w:r w:rsidR="00730CF8" w:rsidRPr="00E85B04">
        <w:rPr>
          <w:rFonts w:ascii="Times New Roman" w:hAnsi="Times New Roman" w:cs="Times New Roman"/>
        </w:rPr>
        <w:t xml:space="preserve">and communication </w:t>
      </w:r>
      <w:r w:rsidRPr="00E85B04">
        <w:rPr>
          <w:rFonts w:ascii="Times New Roman" w:hAnsi="Times New Roman" w:cs="Times New Roman"/>
        </w:rPr>
        <w:t xml:space="preserve">studies, to take another example, the strong emphasis is on publicness being all about the collective enjoyment of a shared set of cultural rituals and </w:t>
      </w:r>
      <w:r w:rsidR="00CF5B91" w:rsidRPr="00E85B04">
        <w:rPr>
          <w:rFonts w:ascii="Times New Roman" w:hAnsi="Times New Roman" w:cs="Times New Roman"/>
        </w:rPr>
        <w:t>practices</w:t>
      </w:r>
      <w:r w:rsidRPr="00E85B04">
        <w:rPr>
          <w:rFonts w:ascii="Times New Roman" w:hAnsi="Times New Roman" w:cs="Times New Roman"/>
        </w:rPr>
        <w:t xml:space="preserve">. </w:t>
      </w:r>
    </w:p>
    <w:p w14:paraId="0E8B4407" w14:textId="3F1ADC8A" w:rsidR="00DB7A3D" w:rsidRPr="00E85B04" w:rsidRDefault="00E65258" w:rsidP="00E85B04">
      <w:pPr>
        <w:widowControl w:val="0"/>
        <w:autoSpaceDE w:val="0"/>
        <w:autoSpaceDN w:val="0"/>
        <w:adjustRightInd w:val="0"/>
        <w:spacing w:after="480"/>
        <w:rPr>
          <w:rFonts w:ascii="Times New Roman" w:hAnsi="Times New Roman" w:cs="Times New Roman"/>
        </w:rPr>
      </w:pPr>
      <w:r w:rsidRPr="00E85B04">
        <w:rPr>
          <w:rFonts w:ascii="Times New Roman" w:hAnsi="Times New Roman" w:cs="Times New Roman"/>
        </w:rPr>
        <w:t xml:space="preserve">In different disciplines, then, one finds </w:t>
      </w:r>
      <w:r w:rsidR="00CF5B91" w:rsidRPr="00E85B04">
        <w:rPr>
          <w:rFonts w:ascii="Times New Roman" w:hAnsi="Times New Roman" w:cs="Times New Roman"/>
        </w:rPr>
        <w:t>particular</w:t>
      </w:r>
      <w:r w:rsidRPr="00E85B04">
        <w:rPr>
          <w:rFonts w:ascii="Times New Roman" w:hAnsi="Times New Roman" w:cs="Times New Roman"/>
        </w:rPr>
        <w:t xml:space="preserve"> organisational or institutional forms being held </w:t>
      </w:r>
      <w:r w:rsidR="00A2388E" w:rsidRPr="00E85B04">
        <w:rPr>
          <w:rFonts w:ascii="Times New Roman" w:hAnsi="Times New Roman" w:cs="Times New Roman"/>
        </w:rPr>
        <w:t>up as paradigmatically ‘public’</w:t>
      </w:r>
      <w:r w:rsidRPr="00E85B04">
        <w:rPr>
          <w:rFonts w:ascii="Times New Roman" w:hAnsi="Times New Roman" w:cs="Times New Roman"/>
        </w:rPr>
        <w:t>, but when you look more closely</w:t>
      </w:r>
      <w:r w:rsidR="00CF5B91" w:rsidRPr="00E85B04">
        <w:rPr>
          <w:rFonts w:ascii="Times New Roman" w:hAnsi="Times New Roman" w:cs="Times New Roman"/>
        </w:rPr>
        <w:t xml:space="preserve"> and take in the whole range</w:t>
      </w:r>
      <w:r w:rsidRPr="00E85B04">
        <w:rPr>
          <w:rFonts w:ascii="Times New Roman" w:hAnsi="Times New Roman" w:cs="Times New Roman"/>
        </w:rPr>
        <w:t xml:space="preserve">, you notice that there is more than one value </w:t>
      </w:r>
      <w:r w:rsidR="00CF5B91" w:rsidRPr="00E85B04">
        <w:rPr>
          <w:rFonts w:ascii="Times New Roman" w:hAnsi="Times New Roman" w:cs="Times New Roman"/>
        </w:rPr>
        <w:t xml:space="preserve">that can be celebrated as key to securing the relationship between public life and democracy. </w:t>
      </w:r>
      <w:r w:rsidR="00E85B04" w:rsidRPr="00E85B04">
        <w:rPr>
          <w:rFonts w:ascii="Times New Roman" w:hAnsi="Times New Roman" w:cs="Times New Roman"/>
        </w:rPr>
        <w:t xml:space="preserve">So for example, </w:t>
      </w:r>
      <w:r w:rsidRPr="00E85B04">
        <w:rPr>
          <w:rFonts w:ascii="Times New Roman" w:hAnsi="Times New Roman" w:cs="Times New Roman"/>
        </w:rPr>
        <w:t xml:space="preserve">Parkinson, in his recent book </w:t>
      </w:r>
      <w:r w:rsidRPr="00E85B04">
        <w:rPr>
          <w:rFonts w:ascii="Times New Roman" w:hAnsi="Times New Roman" w:cs="Times New Roman"/>
          <w:i/>
        </w:rPr>
        <w:t>Democracy and Public Space</w:t>
      </w:r>
      <w:r w:rsidRPr="00E85B04">
        <w:rPr>
          <w:rFonts w:ascii="Times New Roman" w:hAnsi="Times New Roman" w:cs="Times New Roman"/>
        </w:rPr>
        <w:t xml:space="preserve"> (Parkinson 2011) identifies four distinct values of publicness: </w:t>
      </w:r>
      <w:r w:rsidRPr="00E85B04">
        <w:rPr>
          <w:rFonts w:ascii="Times New Roman" w:hAnsi="Times New Roman" w:cs="Times New Roman"/>
          <w:color w:val="262626"/>
          <w:lang w:val="en-US"/>
        </w:rPr>
        <w:t xml:space="preserve">accessibility, use of common </w:t>
      </w:r>
      <w:r w:rsidRPr="00E85B04">
        <w:rPr>
          <w:rFonts w:ascii="Times New Roman" w:hAnsi="Times New Roman" w:cs="Times New Roman"/>
          <w:color w:val="262626"/>
          <w:lang w:val="en-US"/>
        </w:rPr>
        <w:lastRenderedPageBreak/>
        <w:t xml:space="preserve">resources, common impact, </w:t>
      </w:r>
      <w:r w:rsidR="00E85B04">
        <w:rPr>
          <w:rFonts w:ascii="Times New Roman" w:hAnsi="Times New Roman" w:cs="Times New Roman"/>
          <w:color w:val="262626"/>
          <w:lang w:val="en-US"/>
        </w:rPr>
        <w:t xml:space="preserve">and </w:t>
      </w:r>
      <w:r w:rsidRPr="00E85B04">
        <w:rPr>
          <w:rFonts w:ascii="Times New Roman" w:hAnsi="Times New Roman" w:cs="Times New Roman"/>
          <w:color w:val="262626"/>
          <w:lang w:val="en-US"/>
        </w:rPr>
        <w:t xml:space="preserve">public role performance. </w:t>
      </w:r>
      <w:r w:rsidR="00A2388E" w:rsidRPr="00E85B04">
        <w:rPr>
          <w:rFonts w:ascii="Times New Roman" w:hAnsi="Times New Roman" w:cs="Times New Roman"/>
        </w:rPr>
        <w:t xml:space="preserve">Parkinson makes clear that the significance of making these distinctions within the concept of public, which is after all a deeply normative as well as descriptive concept, is to call in to question the routine deployment of the public/private distinction as the framework for evaluating public life. The combination of the focus on only one dimension of publicness at a time with this public/private frame tends to produce an oscillation in critical judgement: either public space, or the public sphere, or the public sector, is always in decline, being privatised, being enclosed; or, as Parkinson suggests, overly optimistic interpretations of the health of public life are made by ignoring how </w:t>
      </w:r>
      <w:r w:rsidR="00730CF8" w:rsidRPr="00E85B04">
        <w:rPr>
          <w:rFonts w:ascii="Times New Roman" w:hAnsi="Times New Roman" w:cs="Times New Roman"/>
        </w:rPr>
        <w:t xml:space="preserve">seemingly positive </w:t>
      </w:r>
      <w:r w:rsidR="00A2388E" w:rsidRPr="00E85B04">
        <w:rPr>
          <w:rFonts w:ascii="Times New Roman" w:hAnsi="Times New Roman" w:cs="Times New Roman"/>
        </w:rPr>
        <w:t xml:space="preserve">transformations in one aspect of public life </w:t>
      </w:r>
      <w:r w:rsidR="00730CF8" w:rsidRPr="00E85B04">
        <w:rPr>
          <w:rFonts w:ascii="Times New Roman" w:hAnsi="Times New Roman" w:cs="Times New Roman"/>
        </w:rPr>
        <w:t xml:space="preserve">might </w:t>
      </w:r>
      <w:r w:rsidR="00A2388E" w:rsidRPr="00E85B04">
        <w:rPr>
          <w:rFonts w:ascii="Times New Roman" w:hAnsi="Times New Roman" w:cs="Times New Roman"/>
        </w:rPr>
        <w:t xml:space="preserve">concatenate </w:t>
      </w:r>
      <w:r w:rsidR="00730CF8" w:rsidRPr="00E85B04">
        <w:rPr>
          <w:rFonts w:ascii="Times New Roman" w:hAnsi="Times New Roman" w:cs="Times New Roman"/>
        </w:rPr>
        <w:t xml:space="preserve">negatively </w:t>
      </w:r>
      <w:r w:rsidR="00A2388E" w:rsidRPr="00E85B04">
        <w:rPr>
          <w:rFonts w:ascii="Times New Roman" w:hAnsi="Times New Roman" w:cs="Times New Roman"/>
        </w:rPr>
        <w:t xml:space="preserve">with others. </w:t>
      </w:r>
      <w:r w:rsidR="00730CF8" w:rsidRPr="00E85B04">
        <w:rPr>
          <w:rFonts w:ascii="Times New Roman" w:hAnsi="Times New Roman" w:cs="Times New Roman"/>
        </w:rPr>
        <w:t>The analytical and normative challenge is to find ways of thinking about the reconfiguration of plural values of publicity and privacy (see Mahony et al 2009).</w:t>
      </w:r>
      <w:r w:rsidR="00A2388E" w:rsidRPr="00E85B04">
        <w:rPr>
          <w:rFonts w:ascii="Times New Roman" w:hAnsi="Times New Roman" w:cs="Times New Roman"/>
        </w:rPr>
        <w:t xml:space="preserve">  </w:t>
      </w:r>
    </w:p>
    <w:p w14:paraId="2471BE2D" w14:textId="5AA67672" w:rsidR="006904E6" w:rsidRPr="00E85B04" w:rsidRDefault="004E42E2" w:rsidP="00E85B04">
      <w:pPr>
        <w:rPr>
          <w:rFonts w:ascii="Times New Roman" w:hAnsi="Times New Roman" w:cs="Times New Roman"/>
        </w:rPr>
      </w:pPr>
      <w:r w:rsidRPr="00E85B04">
        <w:rPr>
          <w:rFonts w:ascii="Times New Roman" w:hAnsi="Times New Roman" w:cs="Times New Roman"/>
        </w:rPr>
        <w:t>The key to understanding the more complex sense of the democratic uses to which public space</w:t>
      </w:r>
      <w:r w:rsidR="00730CF8" w:rsidRPr="00E85B04">
        <w:rPr>
          <w:rFonts w:ascii="Times New Roman" w:hAnsi="Times New Roman" w:cs="Times New Roman"/>
        </w:rPr>
        <w:t>s</w:t>
      </w:r>
      <w:r w:rsidRPr="00E85B04">
        <w:rPr>
          <w:rFonts w:ascii="Times New Roman" w:hAnsi="Times New Roman" w:cs="Times New Roman"/>
        </w:rPr>
        <w:t xml:space="preserve"> can be put follows from what Parkinson calls a ‘pe</w:t>
      </w:r>
      <w:r w:rsidR="00730CF8" w:rsidRPr="00E85B04">
        <w:rPr>
          <w:rFonts w:ascii="Times New Roman" w:hAnsi="Times New Roman" w:cs="Times New Roman"/>
        </w:rPr>
        <w:t>rformative theory of democracy’</w:t>
      </w:r>
      <w:r w:rsidRPr="00E85B04">
        <w:rPr>
          <w:rFonts w:ascii="Times New Roman" w:hAnsi="Times New Roman" w:cs="Times New Roman"/>
        </w:rPr>
        <w:t xml:space="preserve">. Thinking of democracy </w:t>
      </w:r>
      <w:r w:rsidR="00730CF8" w:rsidRPr="00E85B04">
        <w:rPr>
          <w:rFonts w:ascii="Times New Roman" w:hAnsi="Times New Roman" w:cs="Times New Roman"/>
        </w:rPr>
        <w:t>in terms of claim-making</w:t>
      </w:r>
      <w:r w:rsidRPr="00E85B04">
        <w:rPr>
          <w:rFonts w:ascii="Times New Roman" w:hAnsi="Times New Roman" w:cs="Times New Roman"/>
        </w:rPr>
        <w:t xml:space="preserve"> might at first sight seem to support an understanding of public space that privileges accessibility to classic</w:t>
      </w:r>
      <w:r w:rsidR="00730CF8" w:rsidRPr="00E85B04">
        <w:rPr>
          <w:rFonts w:ascii="Times New Roman" w:hAnsi="Times New Roman" w:cs="Times New Roman"/>
        </w:rPr>
        <w:t>ally defined</w:t>
      </w:r>
      <w:r w:rsidRPr="00E85B04">
        <w:rPr>
          <w:rFonts w:ascii="Times New Roman" w:hAnsi="Times New Roman" w:cs="Times New Roman"/>
        </w:rPr>
        <w:t xml:space="preserve"> public spaces, in so far as we think of claims as being </w:t>
      </w:r>
      <w:r w:rsidR="00730CF8" w:rsidRPr="00E85B04">
        <w:rPr>
          <w:rFonts w:ascii="Times New Roman" w:hAnsi="Times New Roman" w:cs="Times New Roman"/>
        </w:rPr>
        <w:t xml:space="preserve">expressed </w:t>
      </w:r>
      <w:r w:rsidRPr="00E85B04">
        <w:rPr>
          <w:rFonts w:ascii="Times New Roman" w:hAnsi="Times New Roman" w:cs="Times New Roman"/>
        </w:rPr>
        <w:t xml:space="preserve">in standard ways, through protest or demonstrations or other forms of more or less spectacular presence in physical space. Parkinson gives plenty of attention to this sort of use of public space – it is a core theme of his comparative analysis of political uses of public space in </w:t>
      </w:r>
      <w:r w:rsidRPr="00E85B04">
        <w:rPr>
          <w:rFonts w:ascii="Times New Roman" w:hAnsi="Times New Roman" w:cs="Times New Roman"/>
          <w:i/>
        </w:rPr>
        <w:t>Democracy and Public Space</w:t>
      </w:r>
      <w:r w:rsidRPr="00E85B04">
        <w:rPr>
          <w:rFonts w:ascii="Times New Roman" w:hAnsi="Times New Roman" w:cs="Times New Roman"/>
        </w:rPr>
        <w:t xml:space="preserve">. However, what he makes clear in his contribution here is that, in fact, the focus on claim-making actually requires us to think about </w:t>
      </w:r>
      <w:r w:rsidR="006904E6" w:rsidRPr="00E85B04">
        <w:rPr>
          <w:rFonts w:ascii="Times New Roman" w:hAnsi="Times New Roman" w:cs="Times New Roman"/>
        </w:rPr>
        <w:t>the ways in which the spa</w:t>
      </w:r>
      <w:r w:rsidR="00730CF8" w:rsidRPr="00E85B04">
        <w:rPr>
          <w:rFonts w:ascii="Times New Roman" w:hAnsi="Times New Roman" w:cs="Times New Roman"/>
        </w:rPr>
        <w:t xml:space="preserve">tialities </w:t>
      </w:r>
      <w:r w:rsidR="006904E6" w:rsidRPr="00E85B04">
        <w:rPr>
          <w:rFonts w:ascii="Times New Roman" w:hAnsi="Times New Roman" w:cs="Times New Roman"/>
        </w:rPr>
        <w:t>of democra</w:t>
      </w:r>
      <w:r w:rsidR="00730CF8" w:rsidRPr="00E85B04">
        <w:rPr>
          <w:rFonts w:ascii="Times New Roman" w:hAnsi="Times New Roman" w:cs="Times New Roman"/>
        </w:rPr>
        <w:t>tic politics</w:t>
      </w:r>
      <w:r w:rsidR="006904E6" w:rsidRPr="00E85B04">
        <w:rPr>
          <w:rFonts w:ascii="Times New Roman" w:hAnsi="Times New Roman" w:cs="Times New Roman"/>
        </w:rPr>
        <w:t xml:space="preserve"> might extend beyond the </w:t>
      </w:r>
      <w:r w:rsidR="00730CF8" w:rsidRPr="00E85B04">
        <w:rPr>
          <w:rFonts w:ascii="Times New Roman" w:hAnsi="Times New Roman" w:cs="Times New Roman"/>
        </w:rPr>
        <w:t xml:space="preserve">preference for models of assembly, </w:t>
      </w:r>
      <w:r w:rsidR="006904E6" w:rsidRPr="00E85B04">
        <w:rPr>
          <w:rFonts w:ascii="Times New Roman" w:hAnsi="Times New Roman" w:cs="Times New Roman"/>
        </w:rPr>
        <w:t xml:space="preserve">to include occasions of privacy, seclusion, concealment, </w:t>
      </w:r>
      <w:r w:rsidR="00730CF8" w:rsidRPr="00E85B04">
        <w:rPr>
          <w:rFonts w:ascii="Times New Roman" w:hAnsi="Times New Roman" w:cs="Times New Roman"/>
        </w:rPr>
        <w:t xml:space="preserve">or </w:t>
      </w:r>
      <w:r w:rsidR="006904E6" w:rsidRPr="00E85B04">
        <w:rPr>
          <w:rFonts w:ascii="Times New Roman" w:hAnsi="Times New Roman" w:cs="Times New Roman"/>
        </w:rPr>
        <w:t xml:space="preserve">secrecy. This </w:t>
      </w:r>
      <w:r w:rsidR="00730CF8" w:rsidRPr="00E85B04">
        <w:rPr>
          <w:rFonts w:ascii="Times New Roman" w:hAnsi="Times New Roman" w:cs="Times New Roman"/>
        </w:rPr>
        <w:t xml:space="preserve">insight </w:t>
      </w:r>
      <w:r w:rsidR="006904E6" w:rsidRPr="00E85B04">
        <w:rPr>
          <w:rFonts w:ascii="Times New Roman" w:hAnsi="Times New Roman" w:cs="Times New Roman"/>
        </w:rPr>
        <w:t xml:space="preserve">follows from </w:t>
      </w:r>
      <w:r w:rsidR="00730CF8" w:rsidRPr="00E85B04">
        <w:rPr>
          <w:rFonts w:ascii="Times New Roman" w:hAnsi="Times New Roman" w:cs="Times New Roman"/>
        </w:rPr>
        <w:t>thinking</w:t>
      </w:r>
      <w:r w:rsidR="006904E6" w:rsidRPr="00E85B04">
        <w:rPr>
          <w:rFonts w:ascii="Times New Roman" w:hAnsi="Times New Roman" w:cs="Times New Roman"/>
        </w:rPr>
        <w:t xml:space="preserve"> through the idea of claim-making beyond the mere expression of a demand, on to the processes by which claims are responded to, processed, </w:t>
      </w:r>
      <w:r w:rsidR="00E85B04" w:rsidRPr="00E85B04">
        <w:rPr>
          <w:rFonts w:ascii="Times New Roman" w:hAnsi="Times New Roman" w:cs="Times New Roman"/>
        </w:rPr>
        <w:t xml:space="preserve">adjusted, </w:t>
      </w:r>
      <w:r w:rsidR="006904E6" w:rsidRPr="00E85B04">
        <w:rPr>
          <w:rFonts w:ascii="Times New Roman" w:hAnsi="Times New Roman" w:cs="Times New Roman"/>
        </w:rPr>
        <w:t>acted on, and above, made authoritative and find legitimacy. Now, I happen to think that this insight</w:t>
      </w:r>
      <w:r w:rsidR="00E85B04" w:rsidRPr="00E85B04">
        <w:rPr>
          <w:rFonts w:ascii="Times New Roman" w:hAnsi="Times New Roman" w:cs="Times New Roman"/>
        </w:rPr>
        <w:t xml:space="preserve"> </w:t>
      </w:r>
      <w:r w:rsidR="006904E6" w:rsidRPr="00E85B04">
        <w:rPr>
          <w:rFonts w:ascii="Times New Roman" w:hAnsi="Times New Roman" w:cs="Times New Roman"/>
        </w:rPr>
        <w:t>actually requires one to move on from a focus on thinking of space, public or private, in terms of ‘physicality’ per se, without falling into the trap of counter-posing physical to ‘virtual’ space. Rather, the sort of spatial imagination one needs to fully cash-out Parkinson’s concern with the performative dimensions of democratic politics is one which focuses upon circulations and articulations</w:t>
      </w:r>
      <w:r w:rsidR="00E85B04" w:rsidRPr="00E85B04">
        <w:rPr>
          <w:rFonts w:ascii="Times New Roman" w:hAnsi="Times New Roman" w:cs="Times New Roman"/>
        </w:rPr>
        <w:t xml:space="preserve"> (Rodgers et al 2009)</w:t>
      </w:r>
      <w:r w:rsidR="006904E6" w:rsidRPr="00E85B04">
        <w:rPr>
          <w:rFonts w:ascii="Times New Roman" w:hAnsi="Times New Roman" w:cs="Times New Roman"/>
        </w:rPr>
        <w:t xml:space="preserve">, not spaces of presence so much as spaces of </w:t>
      </w:r>
      <w:r w:rsidR="00E85B04" w:rsidRPr="00E85B04">
        <w:rPr>
          <w:rFonts w:ascii="Times New Roman" w:hAnsi="Times New Roman" w:cs="Times New Roman"/>
        </w:rPr>
        <w:t>on-going</w:t>
      </w:r>
      <w:r w:rsidR="006904E6" w:rsidRPr="00E85B04">
        <w:rPr>
          <w:rFonts w:ascii="Times New Roman" w:hAnsi="Times New Roman" w:cs="Times New Roman"/>
        </w:rPr>
        <w:t xml:space="preserve"> </w:t>
      </w:r>
      <w:r w:rsidR="006904E6" w:rsidRPr="00E85B04">
        <w:rPr>
          <w:rFonts w:ascii="Times New Roman" w:hAnsi="Times New Roman" w:cs="Times New Roman"/>
          <w:i/>
        </w:rPr>
        <w:t>re-presentations</w:t>
      </w:r>
      <w:r w:rsidR="006904E6" w:rsidRPr="00E85B04">
        <w:rPr>
          <w:rFonts w:ascii="Times New Roman" w:hAnsi="Times New Roman" w:cs="Times New Roman"/>
        </w:rPr>
        <w:t xml:space="preserve"> (</w:t>
      </w:r>
      <w:r w:rsidR="00E85B04" w:rsidRPr="00E85B04">
        <w:rPr>
          <w:rFonts w:ascii="Times New Roman" w:hAnsi="Times New Roman" w:cs="Times New Roman"/>
        </w:rPr>
        <w:t xml:space="preserve">Barnett 2009). </w:t>
      </w:r>
    </w:p>
    <w:p w14:paraId="68CEB3C0" w14:textId="77777777" w:rsidR="00E85B04" w:rsidRPr="00E85B04" w:rsidRDefault="00E85B04" w:rsidP="00E85B04">
      <w:pPr>
        <w:rPr>
          <w:rFonts w:ascii="Times New Roman" w:hAnsi="Times New Roman" w:cs="Times New Roman"/>
        </w:rPr>
      </w:pPr>
    </w:p>
    <w:p w14:paraId="3710C044" w14:textId="5E739272" w:rsidR="00276B1D" w:rsidRPr="00E85B04" w:rsidRDefault="00930399" w:rsidP="00E85B04">
      <w:pPr>
        <w:rPr>
          <w:rFonts w:ascii="Times New Roman" w:hAnsi="Times New Roman" w:cs="Times New Roman"/>
        </w:rPr>
      </w:pPr>
      <w:r w:rsidRPr="00E85B04">
        <w:rPr>
          <w:rFonts w:ascii="Times New Roman" w:hAnsi="Times New Roman" w:cs="Times New Roman"/>
        </w:rPr>
        <w:t xml:space="preserve">The challenge </w:t>
      </w:r>
      <w:r w:rsidR="00E85B04" w:rsidRPr="00E85B04">
        <w:rPr>
          <w:rFonts w:ascii="Times New Roman" w:hAnsi="Times New Roman" w:cs="Times New Roman"/>
        </w:rPr>
        <w:t xml:space="preserve">that Parkinson lays down </w:t>
      </w:r>
      <w:r w:rsidRPr="00E85B04">
        <w:rPr>
          <w:rFonts w:ascii="Times New Roman" w:hAnsi="Times New Roman" w:cs="Times New Roman"/>
        </w:rPr>
        <w:t>is to find ways of thinking about the relationship between public space and democracy that recognises that the first of these terms refers to multiple values, and that the second term refers to a complex assemblage of practices of mobilisation, demands, deliberations, compromises, deals, decisio</w:t>
      </w:r>
      <w:r w:rsidR="00E85B04" w:rsidRPr="00E85B04">
        <w:rPr>
          <w:rFonts w:ascii="Times New Roman" w:hAnsi="Times New Roman" w:cs="Times New Roman"/>
        </w:rPr>
        <w:t xml:space="preserve">ns, and revisions. Public space, classically conceived, </w:t>
      </w:r>
      <w:r w:rsidRPr="00E85B04">
        <w:rPr>
          <w:rFonts w:ascii="Times New Roman" w:hAnsi="Times New Roman" w:cs="Times New Roman"/>
        </w:rPr>
        <w:t xml:space="preserve">is likely to play different roles in democratic politics as a result; different sorts of spaces, furthermore, might be able to serve certain public functions, depending on what part of the overall process one is looking at. There is more to public </w:t>
      </w:r>
      <w:r w:rsidR="00E85B04" w:rsidRPr="00E85B04">
        <w:rPr>
          <w:rFonts w:ascii="Times New Roman" w:hAnsi="Times New Roman" w:cs="Times New Roman"/>
        </w:rPr>
        <w:t>life</w:t>
      </w:r>
      <w:r w:rsidRPr="00E85B04">
        <w:rPr>
          <w:rFonts w:ascii="Times New Roman" w:hAnsi="Times New Roman" w:cs="Times New Roman"/>
        </w:rPr>
        <w:t xml:space="preserve">, in short, than the public spaces we are most comfortable thinking and arguing about; and there is much more to democracy than </w:t>
      </w:r>
      <w:r w:rsidR="00E85B04" w:rsidRPr="00E85B04">
        <w:rPr>
          <w:rFonts w:ascii="Times New Roman" w:hAnsi="Times New Roman" w:cs="Times New Roman"/>
        </w:rPr>
        <w:t xml:space="preserve">practices of assembly, dissent, encounter and protest. </w:t>
      </w:r>
    </w:p>
    <w:p w14:paraId="12C612F5" w14:textId="77777777" w:rsidR="00E85B04" w:rsidRPr="00E85B04" w:rsidRDefault="00E85B04" w:rsidP="00E85B04">
      <w:pPr>
        <w:rPr>
          <w:rFonts w:ascii="Times New Roman" w:hAnsi="Times New Roman" w:cs="Times New Roman"/>
        </w:rPr>
      </w:pPr>
    </w:p>
    <w:p w14:paraId="35C9805A" w14:textId="77777777" w:rsidR="00DB7A3D" w:rsidRPr="00E85B04" w:rsidRDefault="00DB7A3D" w:rsidP="00E85B04">
      <w:pPr>
        <w:rPr>
          <w:rFonts w:ascii="Times New Roman" w:hAnsi="Times New Roman" w:cs="Times New Roman"/>
        </w:rPr>
      </w:pPr>
      <w:r w:rsidRPr="00E85B04">
        <w:rPr>
          <w:rFonts w:ascii="Times New Roman" w:hAnsi="Times New Roman" w:cs="Times New Roman"/>
          <w:b/>
        </w:rPr>
        <w:t>References</w:t>
      </w:r>
    </w:p>
    <w:p w14:paraId="406ACD82" w14:textId="77777777" w:rsidR="00E85B04" w:rsidRPr="00E85B04" w:rsidRDefault="00E85B04" w:rsidP="00E85B04">
      <w:pPr>
        <w:ind w:left="142" w:hanging="142"/>
        <w:rPr>
          <w:rFonts w:ascii="Times New Roman" w:hAnsi="Times New Roman" w:cs="Times New Roman"/>
        </w:rPr>
      </w:pPr>
      <w:r w:rsidRPr="00E85B04">
        <w:rPr>
          <w:rFonts w:ascii="Times New Roman" w:hAnsi="Times New Roman" w:cs="Times New Roman"/>
        </w:rPr>
        <w:t xml:space="preserve">Barnett, C. (2008). Convening publics: the parasitical spaces of public action, in K. R. Cox, M. Low, and J. Robinson (eds.), </w:t>
      </w:r>
      <w:r w:rsidRPr="00E85B04">
        <w:rPr>
          <w:rFonts w:ascii="Times New Roman" w:hAnsi="Times New Roman" w:cs="Times New Roman"/>
          <w:i/>
        </w:rPr>
        <w:t>The Sage Handbook of Political Geography</w:t>
      </w:r>
      <w:r w:rsidRPr="00E85B04">
        <w:rPr>
          <w:rFonts w:ascii="Times New Roman" w:hAnsi="Times New Roman" w:cs="Times New Roman"/>
        </w:rPr>
        <w:t xml:space="preserve">. Sage, pp. 403-417. </w:t>
      </w:r>
    </w:p>
    <w:p w14:paraId="1246452E" w14:textId="0BF5D620" w:rsidR="00DB7A3D" w:rsidRPr="00E85B04" w:rsidRDefault="00E85B04" w:rsidP="00E85B04">
      <w:pPr>
        <w:ind w:left="180" w:hanging="180"/>
        <w:rPr>
          <w:rFonts w:ascii="Times New Roman" w:hAnsi="Times New Roman" w:cs="Times New Roman"/>
        </w:rPr>
      </w:pPr>
      <w:r w:rsidRPr="00E85B04">
        <w:rPr>
          <w:rFonts w:ascii="Times New Roman" w:hAnsi="Times New Roman" w:cs="Times New Roman"/>
        </w:rPr>
        <w:t xml:space="preserve">Rodgers, S., Barnett, C., &amp; Cochrane, A. (2009). Mediating urban politics. </w:t>
      </w:r>
      <w:r w:rsidRPr="00E85B04">
        <w:rPr>
          <w:rFonts w:ascii="Times New Roman" w:hAnsi="Times New Roman" w:cs="Times New Roman"/>
          <w:bCs/>
          <w:i/>
        </w:rPr>
        <w:t>International Journal of Urban and Regional Research</w:t>
      </w:r>
      <w:r w:rsidRPr="00E85B04">
        <w:rPr>
          <w:rFonts w:ascii="Times New Roman" w:hAnsi="Times New Roman" w:cs="Times New Roman"/>
          <w:bCs/>
        </w:rPr>
        <w:t xml:space="preserve">, 33, 246-249.   </w:t>
      </w:r>
    </w:p>
    <w:p w14:paraId="0FD1987C" w14:textId="77777777" w:rsidR="00E85B04" w:rsidRPr="00E85B04" w:rsidRDefault="00E85B04" w:rsidP="00E85B04">
      <w:pPr>
        <w:ind w:left="142" w:hanging="142"/>
        <w:rPr>
          <w:rFonts w:ascii="Times New Roman" w:hAnsi="Times New Roman" w:cs="Times New Roman"/>
          <w:bCs/>
          <w:iCs/>
        </w:rPr>
      </w:pPr>
      <w:r w:rsidRPr="00E85B04">
        <w:rPr>
          <w:rFonts w:ascii="Times New Roman" w:hAnsi="Times New Roman" w:cs="Times New Roman"/>
          <w:bCs/>
          <w:iCs/>
        </w:rPr>
        <w:t xml:space="preserve">Mahony, N., Newman, J., and Barnett, C. (2010). </w:t>
      </w:r>
      <w:r w:rsidRPr="00E85B04">
        <w:rPr>
          <w:rFonts w:ascii="Times New Roman" w:hAnsi="Times New Roman" w:cs="Times New Roman"/>
          <w:bCs/>
          <w:i/>
          <w:iCs/>
        </w:rPr>
        <w:t>Rethinking the Public: Innovations in research, theory and politics</w:t>
      </w:r>
      <w:r w:rsidRPr="00E85B04">
        <w:rPr>
          <w:rFonts w:ascii="Times New Roman" w:hAnsi="Times New Roman" w:cs="Times New Roman"/>
          <w:bCs/>
          <w:iCs/>
        </w:rPr>
        <w:t xml:space="preserve">. Policy Press. </w:t>
      </w:r>
    </w:p>
    <w:p w14:paraId="0F5262F1" w14:textId="1AFD5907" w:rsidR="00DB7A3D" w:rsidRPr="00E85B04" w:rsidRDefault="00E85B04" w:rsidP="00E85B04">
      <w:pPr>
        <w:ind w:left="142" w:hanging="142"/>
        <w:rPr>
          <w:rFonts w:ascii="Times New Roman" w:hAnsi="Times New Roman" w:cs="Times New Roman"/>
        </w:rPr>
      </w:pPr>
      <w:r w:rsidRPr="00E85B04">
        <w:rPr>
          <w:rFonts w:ascii="Times New Roman" w:hAnsi="Times New Roman" w:cs="Times New Roman"/>
        </w:rPr>
        <w:t>Park</w:t>
      </w:r>
      <w:r w:rsidR="00DB7A3D" w:rsidRPr="00E85B04">
        <w:rPr>
          <w:rFonts w:ascii="Times New Roman" w:hAnsi="Times New Roman" w:cs="Times New Roman"/>
        </w:rPr>
        <w:t>inson</w:t>
      </w:r>
      <w:r w:rsidRPr="00E85B04">
        <w:rPr>
          <w:rFonts w:ascii="Times New Roman" w:hAnsi="Times New Roman" w:cs="Times New Roman"/>
        </w:rPr>
        <w:t>, J.</w:t>
      </w:r>
      <w:r w:rsidR="00DB7A3D" w:rsidRPr="00E85B04">
        <w:rPr>
          <w:rFonts w:ascii="Times New Roman" w:hAnsi="Times New Roman" w:cs="Times New Roman"/>
        </w:rPr>
        <w:t xml:space="preserve"> 201</w:t>
      </w:r>
      <w:r w:rsidRPr="00E85B04">
        <w:rPr>
          <w:rFonts w:ascii="Times New Roman" w:hAnsi="Times New Roman" w:cs="Times New Roman"/>
        </w:rPr>
        <w:t xml:space="preserve">2. </w:t>
      </w:r>
      <w:r w:rsidRPr="00E85B04">
        <w:rPr>
          <w:rFonts w:ascii="Times New Roman" w:hAnsi="Times New Roman" w:cs="Times New Roman"/>
          <w:i/>
        </w:rPr>
        <w:t>Democracy and public space: The physical sites of democratic performance</w:t>
      </w:r>
      <w:r w:rsidRPr="00E85B04">
        <w:rPr>
          <w:rFonts w:ascii="Times New Roman" w:hAnsi="Times New Roman" w:cs="Times New Roman"/>
        </w:rPr>
        <w:t>. Cambridge University Press.</w:t>
      </w:r>
      <w:r w:rsidR="00DB7A3D" w:rsidRPr="00E85B04">
        <w:rPr>
          <w:rFonts w:ascii="Times New Roman" w:hAnsi="Times New Roman" w:cs="Times New Roman"/>
        </w:rPr>
        <w:t xml:space="preserve"> </w:t>
      </w:r>
    </w:p>
    <w:p w14:paraId="66AA5F30" w14:textId="77777777" w:rsidR="00DB7A3D" w:rsidRPr="00E85B04" w:rsidRDefault="00DB7A3D">
      <w:pPr>
        <w:rPr>
          <w:rFonts w:ascii="Times New Roman" w:hAnsi="Times New Roman" w:cs="Times New Roman"/>
        </w:rPr>
      </w:pPr>
    </w:p>
    <w:p w14:paraId="311291A6" w14:textId="77777777" w:rsidR="00DB7A3D" w:rsidRPr="00E85B04" w:rsidRDefault="00DB7A3D" w:rsidP="00DB7A3D">
      <w:pPr>
        <w:rPr>
          <w:rFonts w:ascii="Times New Roman" w:hAnsi="Times New Roman" w:cs="Times New Roman"/>
          <w:color w:val="262626"/>
          <w:lang w:val="en-US"/>
        </w:rPr>
      </w:pPr>
    </w:p>
    <w:p w14:paraId="306A65A5" w14:textId="77777777" w:rsidR="00DB7A3D" w:rsidRPr="00E85B04" w:rsidRDefault="00DB7A3D" w:rsidP="00DB7A3D">
      <w:pPr>
        <w:rPr>
          <w:rFonts w:ascii="Times New Roman" w:hAnsi="Times New Roman" w:cs="Times New Roman"/>
          <w:color w:val="262626"/>
          <w:lang w:val="en-US"/>
        </w:rPr>
      </w:pPr>
    </w:p>
    <w:p w14:paraId="7CCA4AB2" w14:textId="77777777" w:rsidR="00DB7A3D" w:rsidRPr="00E85B04" w:rsidRDefault="00DB7A3D" w:rsidP="00DB7A3D">
      <w:pPr>
        <w:rPr>
          <w:rFonts w:ascii="Times New Roman" w:hAnsi="Times New Roman" w:cs="Times New Roman"/>
        </w:rPr>
      </w:pPr>
    </w:p>
    <w:sectPr w:rsidR="00DB7A3D" w:rsidRPr="00E85B04" w:rsidSect="004170BE">
      <w:footerReference w:type="even" r:id="rId9"/>
      <w:footerReference w:type="default" r:id="rId10"/>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031E1DD" w14:textId="77777777" w:rsidR="000D54DE" w:rsidRDefault="000D54DE" w:rsidP="00DB7A3D">
      <w:r>
        <w:separator/>
      </w:r>
    </w:p>
  </w:endnote>
  <w:endnote w:type="continuationSeparator" w:id="0">
    <w:p w14:paraId="669F0103" w14:textId="77777777" w:rsidR="000D54DE" w:rsidRDefault="000D54DE" w:rsidP="00DB7A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4930F8" w14:textId="77777777" w:rsidR="000D54DE" w:rsidRDefault="000D54DE" w:rsidP="00DB7A3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5E86326" w14:textId="77777777" w:rsidR="000D54DE" w:rsidRDefault="000D54DE" w:rsidP="00DB7A3D">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A35F05" w14:textId="77777777" w:rsidR="000D54DE" w:rsidRDefault="000D54DE" w:rsidP="00DB7A3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33B71">
      <w:rPr>
        <w:rStyle w:val="PageNumber"/>
        <w:noProof/>
      </w:rPr>
      <w:t>1</w:t>
    </w:r>
    <w:r>
      <w:rPr>
        <w:rStyle w:val="PageNumber"/>
      </w:rPr>
      <w:fldChar w:fldCharType="end"/>
    </w:r>
  </w:p>
  <w:p w14:paraId="7D8109D8" w14:textId="77777777" w:rsidR="000D54DE" w:rsidRDefault="000D54DE" w:rsidP="00DB7A3D">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7A0941C" w14:textId="77777777" w:rsidR="000D54DE" w:rsidRDefault="000D54DE" w:rsidP="00DB7A3D">
      <w:r>
        <w:separator/>
      </w:r>
    </w:p>
  </w:footnote>
  <w:footnote w:type="continuationSeparator" w:id="0">
    <w:p w14:paraId="61447378" w14:textId="77777777" w:rsidR="000D54DE" w:rsidRDefault="000D54DE" w:rsidP="00DB7A3D">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2D07C9"/>
    <w:multiLevelType w:val="hybridMultilevel"/>
    <w:tmpl w:val="1CF2C064"/>
    <w:lvl w:ilvl="0" w:tplc="865A9664">
      <w:start w:val="4"/>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6B1D"/>
    <w:rsid w:val="000D54DE"/>
    <w:rsid w:val="00133B71"/>
    <w:rsid w:val="00182D65"/>
    <w:rsid w:val="00276B1D"/>
    <w:rsid w:val="002825C6"/>
    <w:rsid w:val="004170BE"/>
    <w:rsid w:val="004E2A6C"/>
    <w:rsid w:val="004E42E2"/>
    <w:rsid w:val="0054603A"/>
    <w:rsid w:val="006632D2"/>
    <w:rsid w:val="006904E6"/>
    <w:rsid w:val="006B4A33"/>
    <w:rsid w:val="00730CF8"/>
    <w:rsid w:val="00800B66"/>
    <w:rsid w:val="00930399"/>
    <w:rsid w:val="00A2388E"/>
    <w:rsid w:val="00B37C20"/>
    <w:rsid w:val="00CF5B91"/>
    <w:rsid w:val="00DB7A3D"/>
    <w:rsid w:val="00E65258"/>
    <w:rsid w:val="00E85B04"/>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0D78C2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DB7A3D"/>
    <w:pPr>
      <w:tabs>
        <w:tab w:val="center" w:pos="4320"/>
        <w:tab w:val="right" w:pos="8640"/>
      </w:tabs>
    </w:pPr>
  </w:style>
  <w:style w:type="character" w:customStyle="1" w:styleId="FooterChar">
    <w:name w:val="Footer Char"/>
    <w:basedOn w:val="DefaultParagraphFont"/>
    <w:link w:val="Footer"/>
    <w:uiPriority w:val="99"/>
    <w:rsid w:val="00DB7A3D"/>
  </w:style>
  <w:style w:type="character" w:styleId="PageNumber">
    <w:name w:val="page number"/>
    <w:basedOn w:val="DefaultParagraphFont"/>
    <w:uiPriority w:val="99"/>
    <w:semiHidden/>
    <w:unhideWhenUsed/>
    <w:rsid w:val="00DB7A3D"/>
  </w:style>
  <w:style w:type="paragraph" w:styleId="ListParagraph">
    <w:name w:val="List Paragraph"/>
    <w:basedOn w:val="Normal"/>
    <w:uiPriority w:val="34"/>
    <w:qFormat/>
    <w:rsid w:val="00E65258"/>
    <w:pPr>
      <w:ind w:left="720"/>
      <w:contextualSpacing/>
    </w:pPr>
  </w:style>
  <w:style w:type="character" w:styleId="Hyperlink">
    <w:name w:val="Hyperlink"/>
    <w:basedOn w:val="DefaultParagraphFont"/>
    <w:rsid w:val="00E85B04"/>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DB7A3D"/>
    <w:pPr>
      <w:tabs>
        <w:tab w:val="center" w:pos="4320"/>
        <w:tab w:val="right" w:pos="8640"/>
      </w:tabs>
    </w:pPr>
  </w:style>
  <w:style w:type="character" w:customStyle="1" w:styleId="FooterChar">
    <w:name w:val="Footer Char"/>
    <w:basedOn w:val="DefaultParagraphFont"/>
    <w:link w:val="Footer"/>
    <w:uiPriority w:val="99"/>
    <w:rsid w:val="00DB7A3D"/>
  </w:style>
  <w:style w:type="character" w:styleId="PageNumber">
    <w:name w:val="page number"/>
    <w:basedOn w:val="DefaultParagraphFont"/>
    <w:uiPriority w:val="99"/>
    <w:semiHidden/>
    <w:unhideWhenUsed/>
    <w:rsid w:val="00DB7A3D"/>
  </w:style>
  <w:style w:type="paragraph" w:styleId="ListParagraph">
    <w:name w:val="List Paragraph"/>
    <w:basedOn w:val="Normal"/>
    <w:uiPriority w:val="34"/>
    <w:qFormat/>
    <w:rsid w:val="00E65258"/>
    <w:pPr>
      <w:ind w:left="720"/>
      <w:contextualSpacing/>
    </w:pPr>
  </w:style>
  <w:style w:type="character" w:styleId="Hyperlink">
    <w:name w:val="Hyperlink"/>
    <w:basedOn w:val="DefaultParagraphFont"/>
    <w:rsid w:val="00E85B0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702794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dx.doi.org/10.1332/030557313X669688" TargetMode="Externa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1198</Words>
  <Characters>6829</Characters>
  <Application>Microsoft Macintosh Word</Application>
  <DocSecurity>0</DocSecurity>
  <Lines>56</Lines>
  <Paragraphs>16</Paragraphs>
  <ScaleCrop>false</ScaleCrop>
  <Company/>
  <LinksUpToDate>false</LinksUpToDate>
  <CharactersWithSpaces>8011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CLIVE BARNETT</dc:creator>
  <cp:keywords/>
  <dc:description/>
  <cp:lastModifiedBy>CLIVE BARNETT</cp:lastModifiedBy>
  <cp:revision>2</cp:revision>
  <cp:lastPrinted>2013-04-26T13:41:00Z</cp:lastPrinted>
  <dcterms:created xsi:type="dcterms:W3CDTF">2013-08-11T18:41:00Z</dcterms:created>
  <dcterms:modified xsi:type="dcterms:W3CDTF">2013-08-11T18:41:00Z</dcterms:modified>
</cp:coreProperties>
</file>